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Gender </w:t>
      </w:r>
      <w:r>
        <w:rPr>
          <w:rFonts w:ascii="Times New Roman" w:cs="Times New Roman" w:hAnsi="Times New Roman"/>
          <w:sz w:val="24"/>
          <w:szCs w:val="24"/>
        </w:rPr>
        <w:t>Dysphoria</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Gender </w:t>
      </w:r>
      <w:r>
        <w:rPr>
          <w:rFonts w:ascii="Times New Roman" w:cs="Times New Roman" w:hAnsi="Times New Roman"/>
          <w:sz w:val="24"/>
          <w:szCs w:val="24"/>
        </w:rPr>
        <w:t>Dysphoria</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Even though many people do not get the chance to ask themselves the fundamental questions about the gender they are assigned at birth, but for some people, it is the most important question that they can ask. Those who ask this question become aware of the complications and issues of concern related to gender identity. People who feel that they have been born into the wrong gender are able to identify the complexities at an early age, during their childhood due to the way they behave and interact. Gender </w:t>
      </w:r>
      <w:r>
        <w:rPr>
          <w:rFonts w:ascii="Times New Roman" w:cs="Times New Roman" w:hAnsi="Times New Roman"/>
          <w:sz w:val="24"/>
          <w:szCs w:val="24"/>
        </w:rPr>
        <w:t>dysphoria</w:t>
      </w:r>
      <w:r>
        <w:rPr>
          <w:rFonts w:ascii="Times New Roman" w:cs="Times New Roman" w:hAnsi="Times New Roman"/>
          <w:sz w:val="24"/>
          <w:szCs w:val="24"/>
        </w:rPr>
        <w:t xml:space="preserve"> is different from the common concepts used to describe gender identity cases such as transsexual or transgender, but the impacts on the individual’s development are common among all the gender identity-related issues.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Gender </w:t>
      </w:r>
      <w:r>
        <w:rPr>
          <w:rFonts w:ascii="Times New Roman" w:cs="Times New Roman" w:hAnsi="Times New Roman"/>
          <w:sz w:val="24"/>
          <w:szCs w:val="24"/>
        </w:rPr>
        <w:t>dysphoria</w:t>
      </w:r>
      <w:r>
        <w:rPr>
          <w:rFonts w:ascii="Times New Roman" w:cs="Times New Roman" w:hAnsi="Times New Roman"/>
          <w:sz w:val="24"/>
          <w:szCs w:val="24"/>
        </w:rPr>
        <w:t xml:space="preserve"> is a concept that is used to describe the state of psychological discomfort and distress associated with the individual’s gender identity assigned at birth (Fraser, 2015). Atkinson and Russell (2015) define gender </w:t>
      </w:r>
      <w:r>
        <w:rPr>
          <w:rFonts w:ascii="Times New Roman" w:cs="Times New Roman" w:hAnsi="Times New Roman"/>
          <w:sz w:val="24"/>
          <w:szCs w:val="24"/>
        </w:rPr>
        <w:t>dysphoria</w:t>
      </w:r>
      <w:r>
        <w:rPr>
          <w:rFonts w:ascii="Times New Roman" w:cs="Times New Roman" w:hAnsi="Times New Roman"/>
          <w:sz w:val="24"/>
          <w:szCs w:val="24"/>
        </w:rPr>
        <w:t xml:space="preserve"> as the discomfort that an individual may experience when he or she feels that his or her biological sex and gender identity are not aligned. Sex and gender are two different concepts that can be easily misunderstood if not properly explained. Atkinson and Russell (2015) differentiate the two concepts while explaining that sex refers to the individual’s reproductive organs while gender refers to the identity to the individual’s inner sense of being as either a man or woman. Gender, in most cases, is defined by the culture and societal opinion. Therefore, it is important that a child is given the identity at the time of his or her birth to enable them to grow as either a man or a woman. The children assigned the female gender grows and develops to enable them to identify themselves as women. Similarly, babies assigned the male gender at the time of birth grow and develop to identify themselves as men. However, when there are conflict and confusion between sex and gender </w:t>
      </w:r>
      <w:r>
        <w:rPr>
          <w:rFonts w:ascii="Times New Roman" w:cs="Times New Roman" w:hAnsi="Times New Roman"/>
          <w:sz w:val="24"/>
          <w:szCs w:val="24"/>
        </w:rPr>
        <w:t xml:space="preserve">conceptions, it is when the term “gender </w:t>
      </w:r>
      <w:r>
        <w:rPr>
          <w:rFonts w:ascii="Times New Roman" w:cs="Times New Roman" w:hAnsi="Times New Roman"/>
          <w:sz w:val="24"/>
          <w:szCs w:val="24"/>
        </w:rPr>
        <w:t>dysphoria</w:t>
      </w:r>
      <w:r>
        <w:rPr>
          <w:rFonts w:ascii="Times New Roman" w:cs="Times New Roman" w:hAnsi="Times New Roman"/>
          <w:sz w:val="24"/>
          <w:szCs w:val="24"/>
        </w:rPr>
        <w:t>” comes in to help understand the variations in how people perceive the continuums.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Gender </w:t>
      </w:r>
      <w:r>
        <w:rPr>
          <w:rFonts w:ascii="Times New Roman" w:cs="Times New Roman" w:hAnsi="Times New Roman"/>
          <w:sz w:val="24"/>
          <w:szCs w:val="24"/>
        </w:rPr>
        <w:t>dysphoria</w:t>
      </w:r>
      <w:r>
        <w:rPr>
          <w:rFonts w:ascii="Times New Roman" w:cs="Times New Roman" w:hAnsi="Times New Roman"/>
          <w:sz w:val="24"/>
          <w:szCs w:val="24"/>
        </w:rPr>
        <w:t xml:space="preserve"> can also be described as the feeling of unhappiness that one feels with their physical sex or gender roles (Canadian Psychological Association, 2014). Even though many people have misused this term in the case where they refer to transgender, but its definition shows that there is a difference between the two concepts. Transgender is used to referring to the various ways that a person may experience their gender identity outside the two basic categories as male or female (Canadian Psychological Association, 2014). Therefore, scientists have come up with the various terminologies and concepts to help people understand this wide range of feelings that come with a gender identity crisis. Gender </w:t>
      </w:r>
      <w:r>
        <w:rPr>
          <w:rFonts w:ascii="Times New Roman" w:cs="Times New Roman" w:hAnsi="Times New Roman"/>
          <w:sz w:val="24"/>
          <w:szCs w:val="24"/>
        </w:rPr>
        <w:t>dysphoria</w:t>
      </w:r>
      <w:r>
        <w:rPr>
          <w:rFonts w:ascii="Times New Roman" w:cs="Times New Roman" w:hAnsi="Times New Roman"/>
          <w:sz w:val="24"/>
          <w:szCs w:val="24"/>
        </w:rPr>
        <w:t xml:space="preserve"> is one of the ways that can help people understand the multiple gender categories.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Symptoms of Gender </w:t>
      </w:r>
      <w:r>
        <w:rPr>
          <w:rFonts w:ascii="Times New Roman" w:cs="Times New Roman" w:hAnsi="Times New Roman"/>
          <w:b/>
          <w:sz w:val="24"/>
          <w:szCs w:val="24"/>
        </w:rPr>
        <w:t>Dysphoria</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The symptoms of gender </w:t>
      </w:r>
      <w:r>
        <w:rPr>
          <w:rFonts w:ascii="Times New Roman" w:cs="Times New Roman" w:hAnsi="Times New Roman"/>
          <w:sz w:val="24"/>
          <w:szCs w:val="24"/>
        </w:rPr>
        <w:t>dysphoria</w:t>
      </w:r>
      <w:r>
        <w:rPr>
          <w:rFonts w:ascii="Times New Roman" w:cs="Times New Roman" w:hAnsi="Times New Roman"/>
          <w:sz w:val="24"/>
          <w:szCs w:val="24"/>
        </w:rPr>
        <w:t xml:space="preserve"> can differ in children and adults. In children, gender </w:t>
      </w:r>
      <w:r>
        <w:rPr>
          <w:rFonts w:ascii="Times New Roman" w:cs="Times New Roman" w:hAnsi="Times New Roman"/>
          <w:sz w:val="24"/>
          <w:szCs w:val="24"/>
        </w:rPr>
        <w:t>dysphoria</w:t>
      </w:r>
      <w:r>
        <w:rPr>
          <w:rFonts w:ascii="Times New Roman" w:cs="Times New Roman" w:hAnsi="Times New Roman"/>
          <w:sz w:val="24"/>
          <w:szCs w:val="24"/>
        </w:rPr>
        <w:t xml:space="preserve"> is associated with a strong desire to be of the other gender (Psychology Today, 2019). Children with this condition may feel the need to wear the clothes of the other gender. For instance, in the case of boys, the child may have a strong preference for wearing female clothes and develops resistance to wearing masculine clothing. Such children may also have a strong preference for toys, games or activities associated with the other gender that they desire.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However, in adults and adolescents, the symptoms may be different because of the development factors involved. For instance, such an individual may develop a strong desire for the primary or secondary sex characteristics. Such a person may also develop a strong desire to be of the other gender (Psychology Today, 2019). However, due to various combinations of the choices and physical changes that adults and adolescents make in their life, they may have the </w:t>
      </w:r>
      <w:r>
        <w:rPr>
          <w:rFonts w:ascii="Times New Roman" w:cs="Times New Roman" w:hAnsi="Times New Roman"/>
          <w:sz w:val="24"/>
          <w:szCs w:val="24"/>
        </w:rPr>
        <w:t xml:space="preserve">option of making different choices to deal with the condition. According to the Canadian Psychological Association (2014), some people chose to live in accordance with their assigned identity while others may choose to undergo physical changes to adopt the gender identity desires that they want. However, research shows that many adults with the gender </w:t>
      </w:r>
      <w:r>
        <w:rPr>
          <w:rFonts w:ascii="Times New Roman" w:cs="Times New Roman" w:hAnsi="Times New Roman"/>
          <w:sz w:val="24"/>
          <w:szCs w:val="24"/>
        </w:rPr>
        <w:t>dysphoria</w:t>
      </w:r>
      <w:r>
        <w:rPr>
          <w:rFonts w:ascii="Times New Roman" w:cs="Times New Roman" w:hAnsi="Times New Roman"/>
          <w:sz w:val="24"/>
          <w:szCs w:val="24"/>
        </w:rPr>
        <w:t xml:space="preserve"> condition chose to undergo the physical changes to make their body more in line with their desired gender identity (Canadian Psychological Association, 2014).</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Causes of Gender </w:t>
      </w:r>
      <w:r>
        <w:rPr>
          <w:rFonts w:ascii="Times New Roman" w:cs="Times New Roman" w:hAnsi="Times New Roman"/>
          <w:b/>
          <w:sz w:val="24"/>
          <w:szCs w:val="24"/>
        </w:rPr>
        <w:t>Dysphoria</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Up to date, scientists have not determined the actual cause of gender </w:t>
      </w:r>
      <w:r>
        <w:rPr>
          <w:rFonts w:ascii="Times New Roman" w:cs="Times New Roman" w:hAnsi="Times New Roman"/>
          <w:sz w:val="24"/>
          <w:szCs w:val="24"/>
        </w:rPr>
        <w:t>dysphoria</w:t>
      </w:r>
      <w:r>
        <w:rPr>
          <w:rFonts w:ascii="Times New Roman" w:cs="Times New Roman" w:hAnsi="Times New Roman"/>
          <w:sz w:val="24"/>
          <w:szCs w:val="24"/>
        </w:rPr>
        <w:t xml:space="preserve">, but there are many factors associated with this condition including environmental factors, hormonal influence in the womb, and genetic factors. According to Canadian Psychological Association (2014), researchers have been trying to establish the influence of nurture and nature factors’ interaction because previous evidence has shown that there is a connection between the two factors and the condition. For instance, studies have shown that genetic factors and the hormonal environment of the </w:t>
      </w:r>
      <w:r>
        <w:rPr>
          <w:rFonts w:ascii="Times New Roman" w:cs="Times New Roman" w:hAnsi="Times New Roman"/>
          <w:sz w:val="24"/>
          <w:szCs w:val="24"/>
        </w:rPr>
        <w:t>fetus</w:t>
      </w:r>
      <w:r>
        <w:rPr>
          <w:rFonts w:ascii="Times New Roman" w:cs="Times New Roman" w:hAnsi="Times New Roman"/>
          <w:sz w:val="24"/>
          <w:szCs w:val="24"/>
        </w:rPr>
        <w:t xml:space="preserve"> may have an influence on the child’s gender identity (Canadian Psychological Association, 2014). At the same time, some studies have shown evidence that gender identity can also be determined and shaped by the individual’s environment. This means that the environment where the child is raised can also bring confusion about his gender identity. Many people socialize their children in different gendered </w:t>
      </w:r>
      <w:r>
        <w:rPr>
          <w:rFonts w:ascii="Times New Roman" w:cs="Times New Roman" w:hAnsi="Times New Roman"/>
          <w:sz w:val="24"/>
          <w:szCs w:val="24"/>
        </w:rPr>
        <w:t>behavior</w:t>
      </w:r>
      <w:r>
        <w:rPr>
          <w:rFonts w:ascii="Times New Roman" w:cs="Times New Roman" w:hAnsi="Times New Roman"/>
          <w:sz w:val="24"/>
          <w:szCs w:val="24"/>
        </w:rPr>
        <w:t xml:space="preserve"> from that which he or she is born in.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Apart from these factors, scientists have also associated this condition with human growth and development in which more emphasis has been placed on the ages between 2 and 4 years. This is the age where most children start to develop their cross-gender interests and activities, but parents fail to consider this or identify it at the early stage so that it can be </w:t>
      </w:r>
      <w:r>
        <w:rPr>
          <w:rFonts w:ascii="Times New Roman" w:cs="Times New Roman" w:hAnsi="Times New Roman"/>
          <w:sz w:val="24"/>
          <w:szCs w:val="24"/>
        </w:rPr>
        <w:t>corrected. When these symptoms develop at the early stage like at 2 years, it is difficult to see them at the later stages, especially when the individual has surpassed the adolescent stage (Psychology Today, 2019). This developmental stage is critical for children because it is where one can identify if there is anything wrong with the child that may impact him or her later in life. For example, when a child at 2 years becomes convinced that he is not a boy or she is not a girl the way they have been told and the parent ignores it at this stage, they may become very upset when others try to persuade them later otherwise (Canadian Psychological Association, 2014). It is, therefore, important that the parents take a keen interest in monitoring their children’s development and growth processes.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Diagnosis and Treatment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Gender </w:t>
      </w:r>
      <w:r>
        <w:rPr>
          <w:rFonts w:ascii="Times New Roman" w:cs="Times New Roman" w:hAnsi="Times New Roman"/>
          <w:sz w:val="24"/>
          <w:szCs w:val="24"/>
        </w:rPr>
        <w:t>dysphoria</w:t>
      </w:r>
      <w:r>
        <w:rPr>
          <w:rFonts w:ascii="Times New Roman" w:cs="Times New Roman" w:hAnsi="Times New Roman"/>
          <w:sz w:val="24"/>
          <w:szCs w:val="24"/>
        </w:rPr>
        <w:t xml:space="preserve"> diagnosis is identified under the DSM-5 diagnostic category even though not many cases reach the clinical significance level. Gender </w:t>
      </w:r>
      <w:r>
        <w:rPr>
          <w:rFonts w:ascii="Times New Roman" w:cs="Times New Roman" w:hAnsi="Times New Roman"/>
          <w:sz w:val="24"/>
          <w:szCs w:val="24"/>
        </w:rPr>
        <w:t>dysphoria</w:t>
      </w:r>
      <w:r>
        <w:rPr>
          <w:rFonts w:ascii="Times New Roman" w:cs="Times New Roman" w:hAnsi="Times New Roman"/>
          <w:sz w:val="24"/>
          <w:szCs w:val="24"/>
        </w:rPr>
        <w:t xml:space="preserve"> has replaced the traditional concept of gender identity disorder that was used to be categorized under the DSM-5 diagnosis (</w:t>
      </w:r>
      <w:r>
        <w:rPr>
          <w:rFonts w:ascii="Times New Roman" w:cs="Times New Roman" w:hAnsi="Times New Roman"/>
          <w:sz w:val="24"/>
          <w:szCs w:val="24"/>
        </w:rPr>
        <w:t>Nadal</w:t>
      </w:r>
      <w:r>
        <w:rPr>
          <w:rFonts w:ascii="Times New Roman" w:cs="Times New Roman" w:hAnsi="Times New Roman"/>
          <w:sz w:val="24"/>
          <w:szCs w:val="24"/>
        </w:rPr>
        <w:t xml:space="preserve">, 2017). In both adults and children, this condition can be diagnosed if it includes clinically significant distress or impairment levels or places such as school, home or in social relationships. However, as Atkinson and Russell (2015) explain, diagnosis of gender </w:t>
      </w:r>
      <w:r>
        <w:rPr>
          <w:rFonts w:ascii="Times New Roman" w:cs="Times New Roman" w:hAnsi="Times New Roman"/>
          <w:sz w:val="24"/>
          <w:szCs w:val="24"/>
        </w:rPr>
        <w:t>dysphoria</w:t>
      </w:r>
      <w:r>
        <w:rPr>
          <w:rFonts w:ascii="Times New Roman" w:cs="Times New Roman" w:hAnsi="Times New Roman"/>
          <w:sz w:val="24"/>
          <w:szCs w:val="24"/>
        </w:rPr>
        <w:t xml:space="preserve"> should start with investigations if it is clinically suspected because it occurs as part of another mental health disorder. This is why it has been confused with gender identity disorder even if they are different. Even though investigations are important, it is only useful in providing the baseline information for the parents who want to take their child to hormone replacement therapy.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Treatment and management involve hormone therapy, psychological </w:t>
      </w:r>
      <w:r>
        <w:rPr>
          <w:rFonts w:ascii="Times New Roman" w:cs="Times New Roman" w:hAnsi="Times New Roman"/>
          <w:sz w:val="24"/>
          <w:szCs w:val="24"/>
        </w:rPr>
        <w:t>counseling</w:t>
      </w:r>
      <w:r>
        <w:rPr>
          <w:rFonts w:ascii="Times New Roman" w:cs="Times New Roman" w:hAnsi="Times New Roman"/>
          <w:sz w:val="24"/>
          <w:szCs w:val="24"/>
        </w:rPr>
        <w:t xml:space="preserve">, and surgical reassignment therapy (Atkinson &amp; Russell, 2015). Even though some people with this </w:t>
      </w:r>
      <w:r>
        <w:rPr>
          <w:rFonts w:ascii="Times New Roman" w:cs="Times New Roman" w:hAnsi="Times New Roman"/>
          <w:sz w:val="24"/>
          <w:szCs w:val="24"/>
        </w:rPr>
        <w:t>condition may choose to live their happy lives as they are, but a number of them, out of societal pressure, may decide to undergo the physical changes to enable them to adapt to the environment that they desire (Canadian Psychological Association, 2014; Atkinson &amp; Russell, 2015).</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Psychological </w:t>
      </w:r>
      <w:r>
        <w:rPr>
          <w:rFonts w:ascii="Times New Roman" w:cs="Times New Roman" w:hAnsi="Times New Roman"/>
          <w:sz w:val="24"/>
          <w:szCs w:val="24"/>
        </w:rPr>
        <w:t>counseling</w:t>
      </w:r>
      <w:r>
        <w:rPr>
          <w:rFonts w:ascii="Times New Roman" w:cs="Times New Roman" w:hAnsi="Times New Roman"/>
          <w:sz w:val="24"/>
          <w:szCs w:val="24"/>
        </w:rPr>
        <w:t xml:space="preserve"> is the most recommended management and treatment approach that people with gender </w:t>
      </w:r>
      <w:r>
        <w:rPr>
          <w:rFonts w:ascii="Times New Roman" w:cs="Times New Roman" w:hAnsi="Times New Roman"/>
          <w:sz w:val="24"/>
          <w:szCs w:val="24"/>
        </w:rPr>
        <w:t>dysphoria</w:t>
      </w:r>
      <w:r>
        <w:rPr>
          <w:rFonts w:ascii="Times New Roman" w:cs="Times New Roman" w:hAnsi="Times New Roman"/>
          <w:sz w:val="24"/>
          <w:szCs w:val="24"/>
        </w:rPr>
        <w:t xml:space="preserve"> conditions are advised to take. </w:t>
      </w:r>
      <w:r>
        <w:rPr>
          <w:rFonts w:ascii="Times New Roman" w:cs="Times New Roman" w:hAnsi="Times New Roman"/>
          <w:sz w:val="24"/>
          <w:szCs w:val="24"/>
        </w:rPr>
        <w:t>Counseling</w:t>
      </w:r>
      <w:r>
        <w:rPr>
          <w:rFonts w:ascii="Times New Roman" w:cs="Times New Roman" w:hAnsi="Times New Roman"/>
          <w:sz w:val="24"/>
          <w:szCs w:val="24"/>
        </w:rPr>
        <w:t xml:space="preserve"> with a mental health professional with experience is important because psychologists </w:t>
      </w:r>
      <w:r>
        <w:rPr>
          <w:rFonts w:ascii="Times New Roman" w:cs="Times New Roman" w:hAnsi="Times New Roman"/>
          <w:sz w:val="24"/>
          <w:szCs w:val="24"/>
        </w:rPr>
        <w:t>fulfill</w:t>
      </w:r>
      <w:r>
        <w:rPr>
          <w:rFonts w:ascii="Times New Roman" w:cs="Times New Roman" w:hAnsi="Times New Roman"/>
          <w:sz w:val="24"/>
          <w:szCs w:val="24"/>
        </w:rPr>
        <w:t xml:space="preserve"> an important support role to both patients and their families as they undergo the transition (Atkinson &amp; Russell, 2015). The only challenge with this treatment approach is that finding experienced and suitable psychologists may be difficult, especially in rural areas.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Surgical reassignment therapy and hormone therapy are other alternatives that one may undertake. This condition is mainly undertaken by adults, especially surgical reassignment therapy because they want to look into the gender that they desire. Most people like it because of the permanence of the procedure (Atkinson &amp; Russell, 2015). However, despite the treatments and management approaches that exist, it is important that parents and caregivers have a basic understanding of gender </w:t>
      </w:r>
      <w:r>
        <w:rPr>
          <w:rFonts w:ascii="Times New Roman" w:cs="Times New Roman" w:hAnsi="Times New Roman"/>
          <w:sz w:val="24"/>
          <w:szCs w:val="24"/>
        </w:rPr>
        <w:t>dysphoria</w:t>
      </w:r>
      <w:r>
        <w:rPr>
          <w:rFonts w:ascii="Times New Roman" w:cs="Times New Roman" w:hAnsi="Times New Roman"/>
          <w:sz w:val="24"/>
          <w:szCs w:val="24"/>
        </w:rPr>
        <w:t xml:space="preserve"> to enable them to monitor their children and identify any early symptoms at the early stage.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gender </w:t>
      </w:r>
      <w:r>
        <w:rPr>
          <w:rFonts w:ascii="Times New Roman" w:cs="Times New Roman" w:hAnsi="Times New Roman"/>
          <w:sz w:val="24"/>
          <w:szCs w:val="24"/>
        </w:rPr>
        <w:t>dysphoria</w:t>
      </w:r>
      <w:r>
        <w:rPr>
          <w:rFonts w:ascii="Times New Roman" w:cs="Times New Roman" w:hAnsi="Times New Roman"/>
          <w:sz w:val="24"/>
          <w:szCs w:val="24"/>
        </w:rPr>
        <w:t xml:space="preserve"> is often misunderstood and confused with the other gender identity categories like transgender transsexual, but it is different, even to the gender identity disorder. Even though it is an uncommon condition, gender </w:t>
      </w:r>
      <w:r>
        <w:rPr>
          <w:rFonts w:ascii="Times New Roman" w:cs="Times New Roman" w:hAnsi="Times New Roman"/>
          <w:sz w:val="24"/>
          <w:szCs w:val="24"/>
        </w:rPr>
        <w:t>dysphoria</w:t>
      </w:r>
      <w:r>
        <w:rPr>
          <w:rFonts w:ascii="Times New Roman" w:cs="Times New Roman" w:hAnsi="Times New Roman"/>
          <w:sz w:val="24"/>
          <w:szCs w:val="24"/>
        </w:rPr>
        <w:t xml:space="preserve"> can be identified at the early stage and corrected when the child is still young. Therefore, parents and caregivers need to be alert and monitor their children closely to identify any disparity in the child’s sex and the gender assigned at birth.</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Atkinson, R. S., &amp; Russell, D. (2015).</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 xml:space="preserve">Gender </w:t>
      </w:r>
      <w:r>
        <w:rPr>
          <w:rFonts w:ascii="Times New Roman" w:cs="Times New Roman" w:hAnsi="Times New Roman"/>
          <w:sz w:val="24"/>
          <w:szCs w:val="24"/>
          <w:shd w:val="clear" w:color="auto" w:fill="ffffff"/>
        </w:rPr>
        <w:t>Dysphoria</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w:t>
      </w:r>
      <w:r>
        <w:rPr>
          <w:rFonts w:ascii="Times New Roman" w:cs="Times New Roman" w:hAnsi="Times New Roman"/>
          <w:i/>
          <w:sz w:val="24"/>
          <w:szCs w:val="24"/>
          <w:shd w:val="clear" w:color="auto" w:fill="ffffff"/>
        </w:rPr>
        <w:t>The Royal Australian College of General Practitioners</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Retrieved from </w:t>
      </w:r>
      <w:r>
        <w:rPr/>
        <w:fldChar w:fldCharType="begin"/>
      </w:r>
      <w:r>
        <w:instrText xml:space="preserve"> HYPERLINK "https://www.racgp.org.au/download/Documents/AFP/2015/November/November-Focus-Atkinson.pdf" </w:instrText>
      </w:r>
      <w:r>
        <w:rPr/>
        <w:fldChar w:fldCharType="separate"/>
      </w:r>
      <w:r>
        <w:rPr>
          <w:rStyle w:val="style85"/>
          <w:rFonts w:ascii="Times New Roman" w:cs="Times New Roman" w:hAnsi="Times New Roman"/>
          <w:color w:val="auto"/>
          <w:sz w:val="24"/>
          <w:szCs w:val="24"/>
          <w:u w:val="none"/>
        </w:rPr>
        <w:t>https://www.racgp.org.au/downlo</w:t>
      </w:r>
      <w:bookmarkStart w:id="0" w:name="_GoBack"/>
      <w:bookmarkEnd w:id="0"/>
      <w:r>
        <w:rPr>
          <w:rStyle w:val="style85"/>
          <w:rFonts w:ascii="Times New Roman" w:cs="Times New Roman" w:hAnsi="Times New Roman"/>
          <w:color w:val="auto"/>
          <w:sz w:val="24"/>
          <w:szCs w:val="24"/>
          <w:u w:val="none"/>
        </w:rPr>
        <w:t>ad/Documents/AFP/2015/November/November-Focus-Atkinson.pdf</w:t>
      </w:r>
      <w:r>
        <w:rPr/>
        <w:fldChar w:fldCharType="end"/>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Canadian Psychological Association.</w:t>
      </w:r>
      <w:r>
        <w:rPr>
          <w:rFonts w:ascii="Times New Roman" w:cs="Times New Roman" w:hAnsi="Times New Roman"/>
          <w:sz w:val="24"/>
          <w:szCs w:val="24"/>
          <w:shd w:val="clear" w:color="auto" w:fill="ffffff"/>
        </w:rPr>
        <w:t xml:space="preserve"> (2014). Psychology Works Fact Sheet: Gender </w:t>
      </w:r>
      <w:r>
        <w:rPr>
          <w:rFonts w:ascii="Times New Roman" w:cs="Times New Roman" w:hAnsi="Times New Roman"/>
          <w:sz w:val="24"/>
          <w:szCs w:val="24"/>
          <w:shd w:val="clear" w:color="auto" w:fill="ffffff"/>
        </w:rPr>
        <w:t>Dysphoria</w:t>
      </w:r>
      <w:r>
        <w:rPr>
          <w:rFonts w:ascii="Times New Roman" w:cs="Times New Roman" w:hAnsi="Times New Roman"/>
          <w:sz w:val="24"/>
          <w:szCs w:val="24"/>
          <w:shd w:val="clear" w:color="auto" w:fill="ffffff"/>
        </w:rPr>
        <w:t xml:space="preserve"> in Adolescents and Adults. </w:t>
      </w:r>
      <w:r>
        <w:rPr>
          <w:rFonts w:ascii="Times New Roman" w:cs="Times New Roman" w:hAnsi="Times New Roman"/>
          <w:i/>
          <w:sz w:val="24"/>
          <w:szCs w:val="24"/>
          <w:shd w:val="clear" w:color="auto" w:fill="ffffff"/>
        </w:rPr>
        <w:t>Canadian Psychological Association.</w:t>
      </w:r>
      <w:r>
        <w:rPr>
          <w:rFonts w:ascii="Times New Roman" w:cs="Times New Roman" w:hAnsi="Times New Roman"/>
          <w:sz w:val="24"/>
          <w:szCs w:val="24"/>
          <w:shd w:val="clear" w:color="auto" w:fill="ffffff"/>
        </w:rPr>
        <w:t xml:space="preserve"> Retrieved from </w:t>
      </w:r>
      <w:r>
        <w:rPr/>
        <w:fldChar w:fldCharType="begin"/>
      </w:r>
      <w:r>
        <w:instrText xml:space="preserve"> HYPERLINK "https://cpa.ca/docs/File/Publications/FactSheets/PsychologyWorksFactSheet_GenderDysphoriaInAdolescentsAndAdults.pdf" </w:instrText>
      </w:r>
      <w:r>
        <w:rPr/>
        <w:fldChar w:fldCharType="separate"/>
      </w:r>
      <w:r>
        <w:rPr>
          <w:rStyle w:val="style85"/>
          <w:rFonts w:ascii="Times New Roman" w:cs="Times New Roman" w:hAnsi="Times New Roman"/>
          <w:color w:val="auto"/>
          <w:sz w:val="24"/>
          <w:szCs w:val="24"/>
          <w:u w:val="none"/>
        </w:rPr>
        <w:t>https://cpa.ca/docs/File/Publications/FactSheets/PsychologyWorksFactSheet_GenderDysphoriaInAdolescentsAndAdults.pdf</w:t>
      </w:r>
      <w:r>
        <w:rPr/>
        <w:fldChar w:fldCharType="end"/>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Fraser, L. (2015). Gender </w:t>
      </w:r>
      <w:r>
        <w:rPr>
          <w:rFonts w:ascii="Times New Roman" w:cs="Times New Roman" w:hAnsi="Times New Roman"/>
          <w:sz w:val="24"/>
          <w:szCs w:val="24"/>
          <w:shd w:val="clear" w:color="auto" w:fill="ffffff"/>
        </w:rPr>
        <w:t>dysphoria</w:t>
      </w:r>
      <w:r>
        <w:rPr>
          <w:rFonts w:ascii="Times New Roman" w:cs="Times New Roman" w:hAnsi="Times New Roman"/>
          <w:sz w:val="24"/>
          <w:szCs w:val="24"/>
          <w:shd w:val="clear" w:color="auto" w:fill="ffffff"/>
        </w:rPr>
        <w:t xml:space="preserve">: definition and evolution through the years. </w:t>
      </w:r>
      <w:r>
        <w:rPr>
          <w:rFonts w:ascii="Times New Roman" w:cs="Times New Roman" w:hAnsi="Times New Roman"/>
          <w:sz w:val="24"/>
          <w:szCs w:val="24"/>
          <w:shd w:val="clear" w:color="auto" w:fill="ffffff"/>
        </w:rPr>
        <w:t>In </w:t>
      </w:r>
      <w:r>
        <w:rPr>
          <w:rFonts w:ascii="Times New Roman" w:cs="Times New Roman" w:hAnsi="Times New Roman"/>
          <w:i/>
          <w:iCs/>
          <w:sz w:val="24"/>
          <w:szCs w:val="24"/>
          <w:shd w:val="clear" w:color="auto" w:fill="ffffff"/>
        </w:rPr>
        <w:t xml:space="preserve">Management of gender </w:t>
      </w:r>
      <w:r>
        <w:rPr>
          <w:rFonts w:ascii="Times New Roman" w:cs="Times New Roman" w:hAnsi="Times New Roman"/>
          <w:i/>
          <w:iCs/>
          <w:sz w:val="24"/>
          <w:szCs w:val="24"/>
          <w:shd w:val="clear" w:color="auto" w:fill="ffffff"/>
        </w:rPr>
        <w:t>dysphoria</w:t>
      </w:r>
      <w:r>
        <w:rPr>
          <w:rFonts w:ascii="Times New Roman" w:cs="Times New Roman" w:hAnsi="Times New Roman"/>
          <w:sz w:val="24"/>
          <w:szCs w:val="24"/>
          <w:shd w:val="clear" w:color="auto" w:fill="ffffff"/>
        </w:rPr>
        <w:t> (pp. 19-31).</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Springer, Milano.</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Nadal</w:t>
      </w:r>
      <w:r>
        <w:rPr>
          <w:rFonts w:ascii="Times New Roman" w:cs="Times New Roman" w:hAnsi="Times New Roman"/>
          <w:sz w:val="24"/>
          <w:szCs w:val="24"/>
          <w:shd w:val="clear" w:color="auto" w:fill="ffffff"/>
        </w:rPr>
        <w:t>, K. L. (Ed.).</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(2017). </w:t>
      </w:r>
      <w:r>
        <w:rPr>
          <w:rFonts w:ascii="Times New Roman" w:cs="Times New Roman" w:hAnsi="Times New Roman"/>
          <w:i/>
          <w:iCs/>
          <w:sz w:val="24"/>
          <w:szCs w:val="24"/>
          <w:shd w:val="clear" w:color="auto" w:fill="ffffff"/>
        </w:rPr>
        <w:t xml:space="preserve">The SAGE </w:t>
      </w:r>
      <w:r>
        <w:rPr>
          <w:rFonts w:ascii="Times New Roman" w:cs="Times New Roman" w:hAnsi="Times New Roman"/>
          <w:i/>
          <w:iCs/>
          <w:sz w:val="24"/>
          <w:szCs w:val="24"/>
          <w:shd w:val="clear" w:color="auto" w:fill="ffffff"/>
        </w:rPr>
        <w:t>encyclopedia</w:t>
      </w:r>
      <w:r>
        <w:rPr>
          <w:rFonts w:ascii="Times New Roman" w:cs="Times New Roman" w:hAnsi="Times New Roman"/>
          <w:i/>
          <w:iCs/>
          <w:sz w:val="24"/>
          <w:szCs w:val="24"/>
          <w:shd w:val="clear" w:color="auto" w:fill="ffffff"/>
        </w:rPr>
        <w:t xml:space="preserve"> of psychology and gender</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SAGE Publications.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Psychology Today.</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(2019). “</w:t>
      </w:r>
      <w:r>
        <w:rPr>
          <w:rFonts w:ascii="Times New Roman" w:cs="Times New Roman" w:hAnsi="Times New Roman"/>
          <w:i/>
          <w:sz w:val="24"/>
          <w:szCs w:val="24"/>
          <w:shd w:val="clear" w:color="auto" w:fill="ffffff"/>
        </w:rPr>
        <w:t xml:space="preserve">Gender </w:t>
      </w:r>
      <w:r>
        <w:rPr>
          <w:rFonts w:ascii="Times New Roman" w:cs="Times New Roman" w:hAnsi="Times New Roman"/>
          <w:i/>
          <w:sz w:val="24"/>
          <w:szCs w:val="24"/>
          <w:shd w:val="clear" w:color="auto" w:fill="ffffff"/>
        </w:rPr>
        <w:t>Dysphoria</w:t>
      </w:r>
      <w:r>
        <w:rPr>
          <w:rFonts w:ascii="Times New Roman" w:cs="Times New Roman" w:hAnsi="Times New Roman"/>
          <w:i/>
          <w:sz w:val="24"/>
          <w:szCs w:val="24"/>
          <w:shd w:val="clear" w:color="auto" w:fill="ffffff"/>
        </w:rPr>
        <w:t>.”</w:t>
      </w:r>
      <w:r>
        <w:rPr>
          <w:rFonts w:ascii="Times New Roman" w:cs="Times New Roman" w:hAnsi="Times New Roman"/>
          <w:sz w:val="24"/>
          <w:szCs w:val="24"/>
          <w:shd w:val="clear" w:color="auto" w:fill="ffffff"/>
        </w:rPr>
        <w:t xml:space="preserve"> Retrieved from </w:t>
      </w:r>
      <w:r>
        <w:rPr/>
        <w:fldChar w:fldCharType="begin"/>
      </w:r>
      <w:r>
        <w:instrText xml:space="preserve"> HYPERLINK "https://www.psychologytoday.com/intl/conditions/gender-dysphoria" </w:instrText>
      </w:r>
      <w:r>
        <w:rPr/>
        <w:fldChar w:fldCharType="separate"/>
      </w:r>
      <w:r>
        <w:rPr>
          <w:rStyle w:val="style85"/>
          <w:rFonts w:ascii="Times New Roman" w:cs="Times New Roman" w:hAnsi="Times New Roman"/>
          <w:color w:val="auto"/>
          <w:sz w:val="24"/>
          <w:szCs w:val="24"/>
          <w:u w:val="none"/>
        </w:rPr>
        <w:t>https://www.psychologytoday.com/intl/conditions/gender-dysphoria</w:t>
      </w:r>
      <w:r>
        <w:rPr/>
        <w:fldChar w:fldCharType="end"/>
      </w:r>
    </w:p>
    <w:p>
      <w:pPr>
        <w:pStyle w:val="style0"/>
        <w:spacing w:after="0" w:lineRule="auto" w:line="48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 xml:space="preserve">GENDER DYSPHORIA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GENDER DYSPHORIA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5c21a5b-ee6f-4d37-8b03-28a8719391a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c214067-ea31-4e2b-be5a-771f3f213345"/>
    <w:basedOn w:val="style65"/>
    <w:next w:val="style4098"/>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1637</Words>
  <Pages>7</Pages>
  <Characters>9124</Characters>
  <Application>WPS Office</Application>
  <DocSecurity>0</DocSecurity>
  <Paragraphs>52</Paragraphs>
  <ScaleCrop>false</ScaleCrop>
  <LinksUpToDate>false</LinksUpToDate>
  <CharactersWithSpaces>10740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2019-11-17T15:25:59Z</dcterms:created>
  <dc:creator>Hp</dc:creator>
  <lastModifiedBy>JKM-LX1</lastModifiedBy>
  <dcterms:modified xsi:type="dcterms:W3CDTF">2019-11-17T15:26:00Z</dcterms:modified>
  <revision>1</revision>
</coreProperties>
</file>

<file path=docProps/custom.xml><?xml version="1.0" encoding="utf-8"?>
<Properties xmlns="http://schemas.openxmlformats.org/officeDocument/2006/custom-properties" xmlns:vt="http://schemas.openxmlformats.org/officeDocument/2006/docPropsVTypes"/>
</file>